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DA1B" w14:textId="7CFA07BE" w:rsidR="001D5975" w:rsidRDefault="00000000" w:rsidP="006E7B38">
      <w:pPr>
        <w:pStyle w:val="ac"/>
        <w:rPr>
          <w:rFonts w:ascii="Times New Roman" w:hAnsi="Times New Roman"/>
          <w:sz w:val="28"/>
        </w:rPr>
      </w:pPr>
      <w:r>
        <w:rPr>
          <w:i/>
          <w:noProof/>
          <w:sz w:val="20"/>
        </w:rPr>
        <w:drawing>
          <wp:anchor distT="0" distB="0" distL="0" distR="0" simplePos="0" relativeHeight="251658240" behindDoc="1" locked="0" layoutInCell="1" allowOverlap="1" wp14:anchorId="206A4065" wp14:editId="2735271A">
            <wp:simplePos x="0" y="0"/>
            <wp:positionH relativeFrom="column">
              <wp:posOffset>1315483</wp:posOffset>
            </wp:positionH>
            <wp:positionV relativeFrom="page">
              <wp:posOffset>571499</wp:posOffset>
            </wp:positionV>
            <wp:extent cx="3648075" cy="1057274"/>
            <wp:effectExtent l="0" t="0" r="0" b="0"/>
            <wp:wrapTopAndBottom distT="0" dist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3648075" cy="1057274"/>
                    </a:xfrm>
                    <a:prstGeom prst="rect">
                      <a:avLst/>
                    </a:prstGeom>
                  </pic:spPr>
                </pic:pic>
              </a:graphicData>
            </a:graphic>
          </wp:anchor>
        </w:drawing>
      </w:r>
    </w:p>
    <w:p w14:paraId="14918E94" w14:textId="6A3145BF" w:rsidR="006E7B38" w:rsidRPr="006E7B38" w:rsidRDefault="004F6B01">
      <w:pPr>
        <w:pStyle w:val="ac"/>
        <w:jc w:val="center"/>
        <w:rPr>
          <w:rStyle w:val="1"/>
          <w:rFonts w:ascii="Times New Roman" w:hAnsi="Times New Roman"/>
          <w:sz w:val="28"/>
          <w:lang w:val="en-US"/>
        </w:rPr>
      </w:pPr>
      <w:r>
        <w:rPr>
          <w:rFonts w:ascii="Times New Roman" w:hAnsi="Times New Roman"/>
          <w:sz w:val="28"/>
          <w:lang w:val="en-US"/>
        </w:rPr>
        <w:t>P</w:t>
      </w:r>
      <w:r w:rsidR="00FF5949" w:rsidRPr="00FF5949">
        <w:rPr>
          <w:rFonts w:ascii="Times New Roman" w:hAnsi="Times New Roman"/>
          <w:sz w:val="28"/>
          <w:lang w:val="en-US"/>
        </w:rPr>
        <w:t>rogram</w:t>
      </w:r>
      <w:r w:rsidR="006E7B38" w:rsidRPr="008868A9">
        <w:rPr>
          <w:rFonts w:ascii="Times New Roman" w:hAnsi="Times New Roman"/>
          <w:sz w:val="28"/>
          <w:lang w:val="en-US"/>
        </w:rPr>
        <w:t xml:space="preserve"> of the First International AAOIFI Conference </w:t>
      </w:r>
      <w:r w:rsidR="006E7B38" w:rsidRPr="008868A9">
        <w:rPr>
          <w:rStyle w:val="1"/>
          <w:rFonts w:ascii="Times New Roman" w:hAnsi="Times New Roman"/>
          <w:sz w:val="28"/>
          <w:lang w:val="en-US"/>
        </w:rPr>
        <w:t>on the topic</w:t>
      </w:r>
      <w:r w:rsidR="006E7B38" w:rsidRPr="006E7B38">
        <w:rPr>
          <w:rStyle w:val="1"/>
          <w:rFonts w:ascii="Times New Roman" w:hAnsi="Times New Roman"/>
          <w:sz w:val="28"/>
          <w:lang w:val="en-US"/>
        </w:rPr>
        <w:t>:</w:t>
      </w:r>
    </w:p>
    <w:p w14:paraId="595F72AB" w14:textId="3E531676" w:rsidR="001D5975" w:rsidRPr="006E7B38" w:rsidRDefault="006734F7">
      <w:pPr>
        <w:pStyle w:val="ac"/>
        <w:jc w:val="center"/>
        <w:rPr>
          <w:rFonts w:ascii="Times New Roman" w:hAnsi="Times New Roman"/>
          <w:sz w:val="28"/>
          <w:lang w:val="en-US"/>
        </w:rPr>
      </w:pPr>
      <w:r w:rsidRPr="006E7B38">
        <w:rPr>
          <w:rStyle w:val="1"/>
          <w:rFonts w:ascii="Times New Roman" w:hAnsi="Times New Roman"/>
          <w:sz w:val="28"/>
          <w:lang w:val="en-US"/>
        </w:rPr>
        <w:t>"Partnership finance and investment: promoting sustainable</w:t>
      </w:r>
    </w:p>
    <w:p w14:paraId="3DBEEDDA" w14:textId="77777777" w:rsidR="001D5975" w:rsidRPr="006E7B38" w:rsidRDefault="00000000">
      <w:pPr>
        <w:pStyle w:val="ac"/>
        <w:jc w:val="center"/>
        <w:rPr>
          <w:rFonts w:ascii="Times New Roman" w:hAnsi="Times New Roman"/>
          <w:sz w:val="28"/>
          <w:lang w:val="en-US"/>
        </w:rPr>
      </w:pPr>
      <w:r w:rsidRPr="006E7B38">
        <w:rPr>
          <w:rStyle w:val="1"/>
          <w:rFonts w:ascii="Times New Roman" w:hAnsi="Times New Roman"/>
          <w:sz w:val="28"/>
          <w:lang w:val="en-US"/>
        </w:rPr>
        <w:t>development and global partnership"</w:t>
      </w:r>
    </w:p>
    <w:p w14:paraId="60B794F7" w14:textId="77777777" w:rsidR="001D5975" w:rsidRPr="006E7B38" w:rsidRDefault="001D5975">
      <w:pPr>
        <w:spacing w:line="276" w:lineRule="auto"/>
        <w:rPr>
          <w:rFonts w:ascii="Times New Roman" w:hAnsi="Times New Roman"/>
          <w:b/>
          <w:sz w:val="28"/>
          <w:lang w:val="en-US"/>
        </w:rPr>
      </w:pPr>
    </w:p>
    <w:p w14:paraId="7DDAC096" w14:textId="77777777" w:rsidR="001D5975" w:rsidRPr="006E7B38" w:rsidRDefault="00000000">
      <w:pPr>
        <w:spacing w:line="276" w:lineRule="auto"/>
        <w:rPr>
          <w:rFonts w:ascii="Times New Roman" w:hAnsi="Times New Roman"/>
          <w:b/>
          <w:sz w:val="28"/>
          <w:lang w:val="en-US"/>
        </w:rPr>
      </w:pPr>
      <w:r w:rsidRPr="006E7B38">
        <w:rPr>
          <w:rFonts w:ascii="Times New Roman" w:hAnsi="Times New Roman"/>
          <w:b/>
          <w:sz w:val="28"/>
          <w:lang w:val="en-US"/>
        </w:rPr>
        <w:t>Day 1: May 15, 2025</w:t>
      </w:r>
    </w:p>
    <w:tbl>
      <w:tblPr>
        <w:tblStyle w:val="18"/>
        <w:tblW w:w="0" w:type="auto"/>
        <w:tblLayout w:type="fixed"/>
        <w:tblLook w:val="04A0" w:firstRow="1" w:lastRow="0" w:firstColumn="1" w:lastColumn="0" w:noHBand="0" w:noVBand="1"/>
      </w:tblPr>
      <w:tblGrid>
        <w:gridCol w:w="1696"/>
        <w:gridCol w:w="8626"/>
      </w:tblGrid>
      <w:tr w:rsidR="001D5975" w:rsidRPr="00216BBF" w14:paraId="3A303FA8" w14:textId="77777777" w:rsidTr="006734F7">
        <w:trPr>
          <w:trHeight w:val="715"/>
        </w:trPr>
        <w:tc>
          <w:tcPr>
            <w:tcW w:w="1696" w:type="dxa"/>
            <w:vAlign w:val="center"/>
          </w:tcPr>
          <w:p w14:paraId="4C1B3A2B" w14:textId="77777777" w:rsidR="001D5975" w:rsidRPr="006734F7" w:rsidRDefault="00000000" w:rsidP="006734F7">
            <w:pPr>
              <w:spacing w:line="276" w:lineRule="auto"/>
              <w:ind w:right="-257"/>
              <w:rPr>
                <w:rFonts w:ascii="Times New Roman" w:hAnsi="Times New Roman"/>
                <w:sz w:val="28"/>
                <w:szCs w:val="28"/>
              </w:rPr>
            </w:pPr>
            <w:r w:rsidRPr="006734F7">
              <w:rPr>
                <w:rFonts w:ascii="Times New Roman" w:hAnsi="Times New Roman"/>
                <w:sz w:val="28"/>
                <w:szCs w:val="28"/>
              </w:rPr>
              <w:t>09:00 – 10:00</w:t>
            </w:r>
          </w:p>
        </w:tc>
        <w:tc>
          <w:tcPr>
            <w:tcW w:w="8626" w:type="dxa"/>
            <w:vAlign w:val="center"/>
          </w:tcPr>
          <w:p w14:paraId="4B93713E" w14:textId="77777777" w:rsidR="001D5975" w:rsidRPr="006E7B38" w:rsidRDefault="00000000">
            <w:pPr>
              <w:spacing w:line="276" w:lineRule="auto"/>
              <w:jc w:val="center"/>
              <w:rPr>
                <w:rFonts w:ascii="Times New Roman" w:hAnsi="Times New Roman"/>
                <w:b/>
                <w:sz w:val="28"/>
                <w:szCs w:val="28"/>
                <w:lang w:val="en-US"/>
              </w:rPr>
            </w:pPr>
            <w:r w:rsidRPr="006E7B38">
              <w:rPr>
                <w:rStyle w:val="1"/>
                <w:rFonts w:ascii="Times New Roman" w:hAnsi="Times New Roman"/>
                <w:b/>
                <w:sz w:val="28"/>
                <w:szCs w:val="28"/>
                <w:lang w:val="en-US"/>
              </w:rPr>
              <w:t>Gathering of guests</w:t>
            </w:r>
          </w:p>
          <w:p w14:paraId="726C2765" w14:textId="77777777" w:rsidR="001D5975" w:rsidRPr="006E7B38" w:rsidRDefault="00000000">
            <w:pPr>
              <w:spacing w:line="276" w:lineRule="auto"/>
              <w:jc w:val="center"/>
              <w:rPr>
                <w:rFonts w:ascii="Times New Roman" w:hAnsi="Times New Roman"/>
                <w:sz w:val="28"/>
                <w:szCs w:val="28"/>
                <w:lang w:val="en-US"/>
              </w:rPr>
            </w:pPr>
            <w:r w:rsidRPr="006E7B38">
              <w:rPr>
                <w:rFonts w:ascii="Times New Roman" w:hAnsi="Times New Roman"/>
                <w:b/>
                <w:sz w:val="28"/>
                <w:szCs w:val="28"/>
                <w:lang w:val="en-US"/>
              </w:rPr>
              <w:t>Registration and networking</w:t>
            </w:r>
          </w:p>
        </w:tc>
      </w:tr>
      <w:tr w:rsidR="001D5975" w:rsidRPr="00216BBF" w14:paraId="175F0546" w14:textId="77777777" w:rsidTr="006734F7">
        <w:tc>
          <w:tcPr>
            <w:tcW w:w="1696" w:type="dxa"/>
          </w:tcPr>
          <w:p w14:paraId="6806F482"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10:00 – 11:30</w:t>
            </w:r>
          </w:p>
        </w:tc>
        <w:tc>
          <w:tcPr>
            <w:tcW w:w="8626" w:type="dxa"/>
          </w:tcPr>
          <w:p w14:paraId="6DDF0F51" w14:textId="77777777" w:rsidR="001D5975" w:rsidRPr="006E7B38" w:rsidRDefault="00000000">
            <w:pPr>
              <w:tabs>
                <w:tab w:val="left" w:pos="720"/>
              </w:tabs>
              <w:contextualSpacing/>
              <w:jc w:val="both"/>
              <w:rPr>
                <w:rFonts w:ascii="Times New Roman" w:hAnsi="Times New Roman"/>
                <w:sz w:val="28"/>
                <w:szCs w:val="28"/>
                <w:lang w:val="en-US"/>
              </w:rPr>
            </w:pPr>
            <w:r w:rsidRPr="006E7B38">
              <w:rPr>
                <w:rFonts w:ascii="Times New Roman" w:hAnsi="Times New Roman"/>
                <w:b/>
                <w:sz w:val="28"/>
                <w:szCs w:val="28"/>
                <w:lang w:val="en-US"/>
              </w:rPr>
              <w:t>Opening Ceremony and Plenary Session</w:t>
            </w:r>
          </w:p>
          <w:p w14:paraId="215B8C71" w14:textId="5EBC347E" w:rsidR="001D5975" w:rsidRPr="006E7B38" w:rsidRDefault="00000000">
            <w:pPr>
              <w:tabs>
                <w:tab w:val="left" w:pos="720"/>
              </w:tabs>
              <w:contextualSpacing/>
              <w:jc w:val="both"/>
              <w:rPr>
                <w:rFonts w:ascii="Times New Roman" w:hAnsi="Times New Roman"/>
                <w:sz w:val="28"/>
                <w:szCs w:val="28"/>
                <w:lang w:val="en-US"/>
              </w:rPr>
            </w:pPr>
            <w:r w:rsidRPr="006E7B38">
              <w:rPr>
                <w:rFonts w:ascii="Times New Roman" w:hAnsi="Times New Roman"/>
                <w:sz w:val="28"/>
                <w:szCs w:val="28"/>
                <w:u w:val="single"/>
                <w:lang w:val="en-US"/>
              </w:rPr>
              <w:t>Topic of the plenary session:</w:t>
            </w:r>
            <w:r w:rsidR="00FF5949" w:rsidRPr="00FF5949">
              <w:rPr>
                <w:rFonts w:ascii="Times New Roman" w:hAnsi="Times New Roman"/>
                <w:sz w:val="28"/>
                <w:szCs w:val="28"/>
                <w:u w:val="single"/>
                <w:lang w:val="en-US"/>
              </w:rPr>
              <w:t xml:space="preserve"> </w:t>
            </w:r>
            <w:r w:rsidRPr="006E7B38">
              <w:rPr>
                <w:rFonts w:ascii="Times New Roman" w:hAnsi="Times New Roman"/>
                <w:sz w:val="28"/>
                <w:szCs w:val="28"/>
                <w:lang w:val="en-US"/>
              </w:rPr>
              <w:t>"Using the potential of partnership finance in the economic development of the Russian Federation."</w:t>
            </w:r>
          </w:p>
          <w:p w14:paraId="0AA61E26" w14:textId="77777777" w:rsidR="001D5975" w:rsidRPr="006734F7" w:rsidRDefault="00000000">
            <w:pPr>
              <w:tabs>
                <w:tab w:val="left" w:pos="720"/>
              </w:tabs>
              <w:contextualSpacing/>
              <w:jc w:val="both"/>
              <w:rPr>
                <w:rFonts w:ascii="Times New Roman" w:hAnsi="Times New Roman"/>
                <w:sz w:val="28"/>
                <w:szCs w:val="28"/>
                <w:u w:val="single"/>
              </w:rPr>
            </w:pPr>
            <w:proofErr w:type="spellStart"/>
            <w:r w:rsidRPr="006734F7">
              <w:rPr>
                <w:rFonts w:ascii="Times New Roman" w:hAnsi="Times New Roman"/>
                <w:sz w:val="28"/>
                <w:szCs w:val="28"/>
                <w:u w:val="single"/>
              </w:rPr>
              <w:t>Invited</w:t>
            </w:r>
            <w:proofErr w:type="spellEnd"/>
            <w:r w:rsidRPr="006734F7">
              <w:rPr>
                <w:rFonts w:ascii="Times New Roman" w:hAnsi="Times New Roman"/>
                <w:sz w:val="28"/>
                <w:szCs w:val="28"/>
                <w:u w:val="single"/>
              </w:rPr>
              <w:t xml:space="preserve"> </w:t>
            </w:r>
            <w:proofErr w:type="spellStart"/>
            <w:r w:rsidRPr="006734F7">
              <w:rPr>
                <w:rFonts w:ascii="Times New Roman" w:hAnsi="Times New Roman"/>
                <w:sz w:val="28"/>
                <w:szCs w:val="28"/>
                <w:u w:val="single"/>
              </w:rPr>
              <w:t>guests</w:t>
            </w:r>
            <w:proofErr w:type="spellEnd"/>
            <w:r w:rsidRPr="006734F7">
              <w:rPr>
                <w:rFonts w:ascii="Times New Roman" w:hAnsi="Times New Roman"/>
                <w:sz w:val="28"/>
                <w:szCs w:val="28"/>
                <w:u w:val="single"/>
              </w:rPr>
              <w:t>:</w:t>
            </w:r>
          </w:p>
          <w:p w14:paraId="21DF448A" w14:textId="77777777" w:rsidR="001D5975" w:rsidRPr="006734F7" w:rsidRDefault="00000000">
            <w:pPr>
              <w:numPr>
                <w:ilvl w:val="0"/>
                <w:numId w:val="2"/>
              </w:numPr>
              <w:tabs>
                <w:tab w:val="left" w:pos="720"/>
              </w:tabs>
              <w:contextualSpacing/>
              <w:jc w:val="both"/>
              <w:rPr>
                <w:rFonts w:ascii="Times New Roman" w:hAnsi="Times New Roman"/>
                <w:sz w:val="28"/>
                <w:szCs w:val="28"/>
              </w:rPr>
            </w:pPr>
            <w:proofErr w:type="spellStart"/>
            <w:r w:rsidRPr="006734F7">
              <w:rPr>
                <w:rFonts w:ascii="Times New Roman" w:hAnsi="Times New Roman"/>
                <w:sz w:val="28"/>
                <w:szCs w:val="28"/>
              </w:rPr>
              <w:t>accredited</w:t>
            </w:r>
            <w:proofErr w:type="spellEnd"/>
            <w:r w:rsidRPr="006734F7">
              <w:rPr>
                <w:rFonts w:ascii="Times New Roman" w:hAnsi="Times New Roman"/>
                <w:sz w:val="28"/>
                <w:szCs w:val="28"/>
              </w:rPr>
              <w:t xml:space="preserve"> </w:t>
            </w:r>
            <w:proofErr w:type="spellStart"/>
            <w:r w:rsidRPr="006734F7">
              <w:rPr>
                <w:rFonts w:ascii="Times New Roman" w:hAnsi="Times New Roman"/>
                <w:sz w:val="28"/>
                <w:szCs w:val="28"/>
              </w:rPr>
              <w:t>conference</w:t>
            </w:r>
            <w:proofErr w:type="spellEnd"/>
            <w:r w:rsidRPr="006734F7">
              <w:rPr>
                <w:rFonts w:ascii="Times New Roman" w:hAnsi="Times New Roman"/>
                <w:sz w:val="28"/>
                <w:szCs w:val="28"/>
              </w:rPr>
              <w:t xml:space="preserve"> </w:t>
            </w:r>
            <w:proofErr w:type="spellStart"/>
            <w:r w:rsidRPr="006734F7">
              <w:rPr>
                <w:rFonts w:ascii="Times New Roman" w:hAnsi="Times New Roman"/>
                <w:sz w:val="28"/>
                <w:szCs w:val="28"/>
              </w:rPr>
              <w:t>participants</w:t>
            </w:r>
            <w:proofErr w:type="spellEnd"/>
            <w:r w:rsidRPr="006734F7">
              <w:rPr>
                <w:rFonts w:ascii="Times New Roman" w:hAnsi="Times New Roman"/>
                <w:sz w:val="28"/>
                <w:szCs w:val="28"/>
              </w:rPr>
              <w:t>;</w:t>
            </w:r>
          </w:p>
          <w:p w14:paraId="0D552679" w14:textId="77777777" w:rsidR="001D5975" w:rsidRPr="006E7B38" w:rsidRDefault="00000000">
            <w:pPr>
              <w:numPr>
                <w:ilvl w:val="0"/>
                <w:numId w:val="3"/>
              </w:numPr>
              <w:tabs>
                <w:tab w:val="left" w:pos="720"/>
              </w:tabs>
              <w:contextualSpacing/>
              <w:jc w:val="both"/>
              <w:rPr>
                <w:rFonts w:ascii="Times New Roman" w:hAnsi="Times New Roman"/>
                <w:sz w:val="28"/>
                <w:szCs w:val="28"/>
                <w:lang w:val="en-US"/>
              </w:rPr>
            </w:pPr>
            <w:r w:rsidRPr="006E7B38">
              <w:rPr>
                <w:rFonts w:ascii="Times New Roman" w:hAnsi="Times New Roman"/>
                <w:sz w:val="28"/>
                <w:szCs w:val="28"/>
                <w:lang w:val="en-US"/>
              </w:rPr>
              <w:t>authoritative international experts and representatives of international institutions;</w:t>
            </w:r>
          </w:p>
          <w:p w14:paraId="16B19640" w14:textId="77777777" w:rsidR="001D5975" w:rsidRPr="006E7B38" w:rsidRDefault="00000000">
            <w:pPr>
              <w:numPr>
                <w:ilvl w:val="0"/>
                <w:numId w:val="3"/>
              </w:numPr>
              <w:tabs>
                <w:tab w:val="left" w:pos="720"/>
              </w:tabs>
              <w:contextualSpacing/>
              <w:jc w:val="both"/>
              <w:rPr>
                <w:rFonts w:ascii="Times New Roman" w:hAnsi="Times New Roman"/>
                <w:sz w:val="28"/>
                <w:szCs w:val="28"/>
                <w:lang w:val="en-US"/>
              </w:rPr>
            </w:pPr>
            <w:r w:rsidRPr="006E7B38">
              <w:rPr>
                <w:rFonts w:ascii="Times New Roman" w:hAnsi="Times New Roman"/>
                <w:sz w:val="28"/>
                <w:szCs w:val="28"/>
                <w:lang w:val="en-US"/>
              </w:rPr>
              <w:t>heads of the constituent entities of the Russian Federation – participants in the experiment;</w:t>
            </w:r>
          </w:p>
          <w:p w14:paraId="35DDC1C2" w14:textId="77777777" w:rsidR="001D5975" w:rsidRPr="006E7B38" w:rsidRDefault="00000000" w:rsidP="006734F7">
            <w:pPr>
              <w:numPr>
                <w:ilvl w:val="0"/>
                <w:numId w:val="4"/>
              </w:numPr>
              <w:tabs>
                <w:tab w:val="left" w:pos="720"/>
              </w:tabs>
              <w:contextualSpacing/>
              <w:jc w:val="both"/>
              <w:rPr>
                <w:rFonts w:ascii="Times New Roman" w:hAnsi="Times New Roman"/>
                <w:sz w:val="28"/>
                <w:szCs w:val="28"/>
                <w:lang w:val="en-US"/>
              </w:rPr>
            </w:pPr>
            <w:r w:rsidRPr="006E7B38">
              <w:rPr>
                <w:rFonts w:ascii="Times New Roman" w:hAnsi="Times New Roman"/>
                <w:sz w:val="28"/>
                <w:szCs w:val="28"/>
                <w:lang w:val="en-US"/>
              </w:rPr>
              <w:t>representatives of the CIS countries.</w:t>
            </w:r>
          </w:p>
        </w:tc>
      </w:tr>
      <w:tr w:rsidR="001D5975" w:rsidRPr="006734F7" w14:paraId="51F9C73B" w14:textId="77777777" w:rsidTr="006734F7">
        <w:tc>
          <w:tcPr>
            <w:tcW w:w="1696" w:type="dxa"/>
          </w:tcPr>
          <w:p w14:paraId="335A0115"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11:30 - 13:00</w:t>
            </w:r>
          </w:p>
        </w:tc>
        <w:tc>
          <w:tcPr>
            <w:tcW w:w="8626" w:type="dxa"/>
            <w:vAlign w:val="center"/>
          </w:tcPr>
          <w:p w14:paraId="1EE85461" w14:textId="77777777" w:rsidR="001D5975" w:rsidRPr="006734F7" w:rsidRDefault="00000000">
            <w:pPr>
              <w:spacing w:line="276" w:lineRule="auto"/>
              <w:rPr>
                <w:rFonts w:ascii="Times New Roman" w:hAnsi="Times New Roman"/>
                <w:sz w:val="28"/>
                <w:szCs w:val="28"/>
              </w:rPr>
            </w:pPr>
            <w:proofErr w:type="spellStart"/>
            <w:r w:rsidRPr="006734F7">
              <w:rPr>
                <w:rFonts w:ascii="Times New Roman" w:hAnsi="Times New Roman"/>
                <w:b/>
                <w:sz w:val="28"/>
                <w:szCs w:val="28"/>
              </w:rPr>
              <w:t>Lunch</w:t>
            </w:r>
            <w:proofErr w:type="spellEnd"/>
            <w:r w:rsidRPr="006734F7">
              <w:rPr>
                <w:rFonts w:ascii="Times New Roman" w:hAnsi="Times New Roman"/>
                <w:b/>
                <w:sz w:val="28"/>
                <w:szCs w:val="28"/>
              </w:rPr>
              <w:t xml:space="preserve"> </w:t>
            </w:r>
            <w:proofErr w:type="spellStart"/>
            <w:r w:rsidRPr="006734F7">
              <w:rPr>
                <w:rFonts w:ascii="Times New Roman" w:hAnsi="Times New Roman"/>
                <w:b/>
                <w:sz w:val="28"/>
                <w:szCs w:val="28"/>
              </w:rPr>
              <w:t>and</w:t>
            </w:r>
            <w:proofErr w:type="spellEnd"/>
            <w:r w:rsidRPr="006734F7">
              <w:rPr>
                <w:rFonts w:ascii="Times New Roman" w:hAnsi="Times New Roman"/>
                <w:b/>
                <w:sz w:val="28"/>
                <w:szCs w:val="28"/>
              </w:rPr>
              <w:t xml:space="preserve"> </w:t>
            </w:r>
            <w:proofErr w:type="spellStart"/>
            <w:r w:rsidRPr="006734F7">
              <w:rPr>
                <w:rFonts w:ascii="Times New Roman" w:hAnsi="Times New Roman"/>
                <w:b/>
                <w:sz w:val="28"/>
                <w:szCs w:val="28"/>
              </w:rPr>
              <w:t>networking</w:t>
            </w:r>
            <w:proofErr w:type="spellEnd"/>
          </w:p>
        </w:tc>
      </w:tr>
      <w:tr w:rsidR="001D5975" w:rsidRPr="00216BBF" w14:paraId="5307A5AD" w14:textId="77777777" w:rsidTr="006734F7">
        <w:tc>
          <w:tcPr>
            <w:tcW w:w="1696" w:type="dxa"/>
          </w:tcPr>
          <w:p w14:paraId="765D12E6"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13:00 – 14:30</w:t>
            </w:r>
          </w:p>
        </w:tc>
        <w:tc>
          <w:tcPr>
            <w:tcW w:w="8626" w:type="dxa"/>
          </w:tcPr>
          <w:p w14:paraId="6BAAF40B" w14:textId="77777777" w:rsidR="001D5975" w:rsidRPr="006E7B38" w:rsidRDefault="00000000">
            <w:pPr>
              <w:jc w:val="both"/>
              <w:rPr>
                <w:rFonts w:ascii="Times New Roman" w:hAnsi="Times New Roman"/>
                <w:b/>
                <w:sz w:val="28"/>
                <w:szCs w:val="28"/>
                <w:lang w:val="en-US"/>
              </w:rPr>
            </w:pPr>
            <w:r w:rsidRPr="006E7B38">
              <w:rPr>
                <w:rFonts w:ascii="Times New Roman" w:hAnsi="Times New Roman"/>
                <w:b/>
                <w:sz w:val="28"/>
                <w:szCs w:val="28"/>
                <w:lang w:val="en-US"/>
              </w:rPr>
              <w:t>Panel Session #1:</w:t>
            </w:r>
          </w:p>
          <w:p w14:paraId="186138D1" w14:textId="77777777" w:rsidR="001D5975" w:rsidRPr="006E7B38" w:rsidRDefault="006734F7">
            <w:pPr>
              <w:jc w:val="both"/>
              <w:rPr>
                <w:rFonts w:ascii="Times New Roman" w:hAnsi="Times New Roman"/>
                <w:b/>
                <w:sz w:val="28"/>
                <w:szCs w:val="28"/>
                <w:lang w:val="en-US"/>
              </w:rPr>
            </w:pPr>
            <w:r w:rsidRPr="006E7B38">
              <w:rPr>
                <w:rFonts w:ascii="Times New Roman" w:hAnsi="Times New Roman"/>
                <w:b/>
                <w:sz w:val="28"/>
                <w:szCs w:val="28"/>
                <w:lang w:val="en-US"/>
              </w:rPr>
              <w:t>"Standardization of partnership financial activities"</w:t>
            </w:r>
          </w:p>
          <w:p w14:paraId="64CD7647" w14:textId="77777777" w:rsidR="001D5975" w:rsidRPr="006E7B38" w:rsidRDefault="001D5975">
            <w:pPr>
              <w:jc w:val="both"/>
              <w:rPr>
                <w:rFonts w:ascii="Times New Roman" w:hAnsi="Times New Roman"/>
                <w:sz w:val="28"/>
                <w:szCs w:val="28"/>
                <w:lang w:val="en-US"/>
              </w:rPr>
            </w:pPr>
          </w:p>
          <w:p w14:paraId="6437FD92" w14:textId="6B6B036E" w:rsidR="001D5975" w:rsidRPr="006E7B38" w:rsidRDefault="00000000" w:rsidP="00216BBF">
            <w:pPr>
              <w:jc w:val="both"/>
              <w:rPr>
                <w:rFonts w:ascii="Times New Roman" w:hAnsi="Times New Roman"/>
                <w:sz w:val="28"/>
                <w:szCs w:val="28"/>
                <w:lang w:val="en-US"/>
              </w:rPr>
            </w:pPr>
            <w:r w:rsidRPr="006E7B38">
              <w:rPr>
                <w:rFonts w:ascii="Times New Roman" w:hAnsi="Times New Roman"/>
                <w:sz w:val="28"/>
                <w:szCs w:val="28"/>
                <w:lang w:val="en-US"/>
              </w:rPr>
              <w:t>The session "Standardization of Partnership Financial Activities" will become a platform for discussing key aspects of standardization, including the development of uniform standards for accounting, audit, risk management and Sharia supervision. Participants will review best global practices, analyze the role of international organizations, such as AAOIFI, in the development and implementation of standards, and develop recommendations for creating a favorable regulatory environment for the development of partnership financing. The goal of the session: to develop practical approaches to standardizing partnership financial activities to improve their efficiency, transparency and compliance with international standards.</w:t>
            </w:r>
          </w:p>
        </w:tc>
      </w:tr>
      <w:tr w:rsidR="001D5975" w:rsidRPr="006734F7" w14:paraId="5AF5BBDC" w14:textId="77777777" w:rsidTr="006734F7">
        <w:tc>
          <w:tcPr>
            <w:tcW w:w="1696" w:type="dxa"/>
          </w:tcPr>
          <w:p w14:paraId="676BBD4E"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14:30 – 15:00</w:t>
            </w:r>
          </w:p>
        </w:tc>
        <w:tc>
          <w:tcPr>
            <w:tcW w:w="8626" w:type="dxa"/>
            <w:vAlign w:val="center"/>
          </w:tcPr>
          <w:p w14:paraId="2B4A42E9" w14:textId="77777777" w:rsidR="001D5975" w:rsidRPr="006734F7" w:rsidRDefault="00000000">
            <w:pPr>
              <w:spacing w:line="276" w:lineRule="auto"/>
              <w:rPr>
                <w:rFonts w:ascii="Times New Roman" w:hAnsi="Times New Roman"/>
                <w:b/>
                <w:sz w:val="28"/>
                <w:szCs w:val="28"/>
              </w:rPr>
            </w:pPr>
            <w:proofErr w:type="spellStart"/>
            <w:r w:rsidRPr="006734F7">
              <w:rPr>
                <w:rFonts w:ascii="Times New Roman" w:hAnsi="Times New Roman"/>
                <w:b/>
                <w:sz w:val="28"/>
                <w:szCs w:val="28"/>
              </w:rPr>
              <w:t>Break</w:t>
            </w:r>
            <w:proofErr w:type="spellEnd"/>
            <w:r w:rsidRPr="006734F7">
              <w:rPr>
                <w:rFonts w:ascii="Times New Roman" w:hAnsi="Times New Roman"/>
                <w:b/>
                <w:sz w:val="28"/>
                <w:szCs w:val="28"/>
              </w:rPr>
              <w:t xml:space="preserve"> / Coffee </w:t>
            </w:r>
            <w:proofErr w:type="spellStart"/>
            <w:r w:rsidRPr="006734F7">
              <w:rPr>
                <w:rFonts w:ascii="Times New Roman" w:hAnsi="Times New Roman"/>
                <w:b/>
                <w:sz w:val="28"/>
                <w:szCs w:val="28"/>
              </w:rPr>
              <w:t>break</w:t>
            </w:r>
            <w:proofErr w:type="spellEnd"/>
          </w:p>
        </w:tc>
      </w:tr>
      <w:tr w:rsidR="001D5975" w:rsidRPr="00216BBF" w14:paraId="5DCA7AF9" w14:textId="77777777" w:rsidTr="006734F7">
        <w:tc>
          <w:tcPr>
            <w:tcW w:w="1696" w:type="dxa"/>
          </w:tcPr>
          <w:p w14:paraId="2034D13F"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15:00 – 17:00</w:t>
            </w:r>
          </w:p>
        </w:tc>
        <w:tc>
          <w:tcPr>
            <w:tcW w:w="8626" w:type="dxa"/>
          </w:tcPr>
          <w:p w14:paraId="254C2E10" w14:textId="77777777" w:rsidR="001D5975" w:rsidRPr="006E7B38" w:rsidRDefault="00000000">
            <w:pPr>
              <w:spacing w:line="276" w:lineRule="auto"/>
              <w:jc w:val="both"/>
              <w:rPr>
                <w:rFonts w:ascii="Times New Roman" w:hAnsi="Times New Roman"/>
                <w:sz w:val="28"/>
                <w:szCs w:val="28"/>
                <w:lang w:val="en-US"/>
              </w:rPr>
            </w:pPr>
            <w:r w:rsidRPr="006E7B38">
              <w:rPr>
                <w:rFonts w:ascii="Times New Roman" w:hAnsi="Times New Roman"/>
                <w:b/>
                <w:sz w:val="28"/>
                <w:szCs w:val="28"/>
                <w:lang w:val="en-US"/>
              </w:rPr>
              <w:t>Panel Session #2:</w:t>
            </w:r>
            <w:r w:rsidRPr="006E7B38">
              <w:rPr>
                <w:rFonts w:ascii="Times New Roman" w:hAnsi="Times New Roman"/>
                <w:sz w:val="28"/>
                <w:szCs w:val="28"/>
                <w:lang w:val="en-US"/>
              </w:rPr>
              <w:t xml:space="preserve"> </w:t>
            </w:r>
          </w:p>
          <w:p w14:paraId="768FDCEC" w14:textId="77777777" w:rsidR="001D5975" w:rsidRPr="006E7B38" w:rsidRDefault="00000000">
            <w:pPr>
              <w:spacing w:line="276" w:lineRule="auto"/>
              <w:jc w:val="both"/>
              <w:rPr>
                <w:rFonts w:ascii="Times New Roman" w:hAnsi="Times New Roman"/>
                <w:b/>
                <w:sz w:val="28"/>
                <w:szCs w:val="28"/>
                <w:lang w:val="en-US"/>
              </w:rPr>
            </w:pPr>
            <w:r w:rsidRPr="006E7B38">
              <w:rPr>
                <w:rStyle w:val="1"/>
                <w:rFonts w:ascii="Times New Roman" w:hAnsi="Times New Roman"/>
                <w:b/>
                <w:sz w:val="28"/>
                <w:szCs w:val="28"/>
                <w:lang w:val="en-US"/>
              </w:rPr>
              <w:t>"Opportunities for International Investment"</w:t>
            </w:r>
          </w:p>
          <w:p w14:paraId="74AAF6C9" w14:textId="018CDC5A" w:rsidR="001D5975" w:rsidRPr="006E7B38" w:rsidRDefault="00000000" w:rsidP="00216BBF">
            <w:pPr>
              <w:jc w:val="both"/>
              <w:rPr>
                <w:rFonts w:ascii="Times New Roman" w:hAnsi="Times New Roman"/>
                <w:sz w:val="28"/>
                <w:szCs w:val="28"/>
                <w:lang w:val="en-US"/>
              </w:rPr>
            </w:pPr>
            <w:r w:rsidRPr="006E7B38">
              <w:rPr>
                <w:rFonts w:ascii="Times New Roman" w:hAnsi="Times New Roman"/>
                <w:spacing w:val="-3"/>
                <w:sz w:val="28"/>
                <w:szCs w:val="28"/>
                <w:lang w:val="en-US"/>
              </w:rPr>
              <w:t xml:space="preserve">The session "Opportunities for International Investment" is devoted to the analysis of promising areas and mechanisms for attracting international </w:t>
            </w:r>
            <w:r w:rsidRPr="006E7B38">
              <w:rPr>
                <w:rFonts w:ascii="Times New Roman" w:hAnsi="Times New Roman"/>
                <w:spacing w:val="-3"/>
                <w:sz w:val="28"/>
                <w:szCs w:val="28"/>
                <w:lang w:val="en-US"/>
              </w:rPr>
              <w:lastRenderedPageBreak/>
              <w:t>investment that meet the principles of partnership financing. During the session, experts will consider the potential of various sectors of the economy, such as infrastructure, agriculture, industry and the technology sector, to attract Islamic investment. Particular attention will be paid to the creation of a favorable investment climate, risk reduction and ensuring the transparency of investment processes. The goal of the session: to identify and discuss key opportunities for attracting international investment that meet the principles of partnership financing, and to develop recommendations for creating a favorable environment for their implementation.</w:t>
            </w:r>
          </w:p>
        </w:tc>
      </w:tr>
      <w:tr w:rsidR="001D5975" w:rsidRPr="00216BBF" w14:paraId="4A463985" w14:textId="77777777" w:rsidTr="006734F7">
        <w:tc>
          <w:tcPr>
            <w:tcW w:w="1696" w:type="dxa"/>
          </w:tcPr>
          <w:p w14:paraId="3BDC8956"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lastRenderedPageBreak/>
              <w:t>18:00 - 20:00</w:t>
            </w:r>
          </w:p>
        </w:tc>
        <w:tc>
          <w:tcPr>
            <w:tcW w:w="8626" w:type="dxa"/>
            <w:vAlign w:val="center"/>
          </w:tcPr>
          <w:p w14:paraId="168D6AC8" w14:textId="77777777" w:rsidR="001D5975" w:rsidRPr="006E7B38" w:rsidRDefault="00000000">
            <w:pPr>
              <w:spacing w:line="276" w:lineRule="auto"/>
              <w:rPr>
                <w:rFonts w:ascii="Times New Roman" w:hAnsi="Times New Roman"/>
                <w:b/>
                <w:sz w:val="28"/>
                <w:szCs w:val="28"/>
                <w:lang w:val="en-US"/>
              </w:rPr>
            </w:pPr>
            <w:r w:rsidRPr="006E7B38">
              <w:rPr>
                <w:rFonts w:ascii="Times New Roman" w:hAnsi="Times New Roman"/>
                <w:b/>
                <w:sz w:val="28"/>
                <w:szCs w:val="28"/>
                <w:lang w:val="en-US"/>
              </w:rPr>
              <w:t>Gala reception on behalf of Rais of the Republic of Tatarstan</w:t>
            </w:r>
          </w:p>
        </w:tc>
      </w:tr>
    </w:tbl>
    <w:p w14:paraId="03198C5F" w14:textId="77777777" w:rsidR="001D5975" w:rsidRPr="006E7B38" w:rsidRDefault="001D5975">
      <w:pPr>
        <w:spacing w:line="276" w:lineRule="auto"/>
        <w:rPr>
          <w:rFonts w:ascii="Times New Roman" w:hAnsi="Times New Roman"/>
          <w:b/>
          <w:sz w:val="28"/>
          <w:szCs w:val="28"/>
          <w:u w:val="single"/>
          <w:lang w:val="en-US"/>
        </w:rPr>
      </w:pPr>
    </w:p>
    <w:p w14:paraId="062ABEF4" w14:textId="77777777" w:rsidR="001D5975" w:rsidRPr="006734F7" w:rsidRDefault="00000000">
      <w:pPr>
        <w:spacing w:line="276" w:lineRule="auto"/>
        <w:rPr>
          <w:rFonts w:ascii="Times New Roman" w:hAnsi="Times New Roman"/>
          <w:b/>
          <w:sz w:val="28"/>
          <w:szCs w:val="28"/>
          <w:u w:val="single"/>
        </w:rPr>
      </w:pPr>
      <w:r w:rsidRPr="006734F7">
        <w:rPr>
          <w:rFonts w:ascii="Times New Roman" w:hAnsi="Times New Roman"/>
          <w:b/>
          <w:sz w:val="28"/>
          <w:szCs w:val="28"/>
        </w:rPr>
        <w:t xml:space="preserve">Day 2: </w:t>
      </w:r>
      <w:proofErr w:type="spellStart"/>
      <w:r w:rsidRPr="006734F7">
        <w:rPr>
          <w:rFonts w:ascii="Times New Roman" w:hAnsi="Times New Roman"/>
          <w:b/>
          <w:sz w:val="28"/>
          <w:szCs w:val="28"/>
        </w:rPr>
        <w:t>May</w:t>
      </w:r>
      <w:proofErr w:type="spellEnd"/>
      <w:r w:rsidRPr="006734F7">
        <w:rPr>
          <w:rFonts w:ascii="Times New Roman" w:hAnsi="Times New Roman"/>
          <w:b/>
          <w:sz w:val="28"/>
          <w:szCs w:val="28"/>
        </w:rPr>
        <w:t xml:space="preserve"> 16, 2025</w:t>
      </w:r>
    </w:p>
    <w:tbl>
      <w:tblPr>
        <w:tblStyle w:val="18"/>
        <w:tblW w:w="0" w:type="auto"/>
        <w:tblLayout w:type="fixed"/>
        <w:tblLook w:val="04A0" w:firstRow="1" w:lastRow="0" w:firstColumn="1" w:lastColumn="0" w:noHBand="0" w:noVBand="1"/>
      </w:tblPr>
      <w:tblGrid>
        <w:gridCol w:w="1696"/>
        <w:gridCol w:w="8641"/>
      </w:tblGrid>
      <w:tr w:rsidR="001D5975" w:rsidRPr="006734F7" w14:paraId="277BA68E" w14:textId="77777777" w:rsidTr="006734F7">
        <w:tc>
          <w:tcPr>
            <w:tcW w:w="1696" w:type="dxa"/>
            <w:vAlign w:val="center"/>
          </w:tcPr>
          <w:p w14:paraId="30EC5117" w14:textId="77777777" w:rsidR="001D5975" w:rsidRPr="006734F7" w:rsidRDefault="00000000">
            <w:pPr>
              <w:spacing w:line="276" w:lineRule="auto"/>
              <w:jc w:val="center"/>
              <w:rPr>
                <w:rFonts w:ascii="Times New Roman" w:hAnsi="Times New Roman"/>
                <w:b/>
                <w:sz w:val="28"/>
                <w:szCs w:val="28"/>
              </w:rPr>
            </w:pPr>
            <w:r w:rsidRPr="006734F7">
              <w:rPr>
                <w:rFonts w:ascii="Times New Roman" w:hAnsi="Times New Roman"/>
                <w:b/>
                <w:sz w:val="28"/>
                <w:szCs w:val="28"/>
              </w:rPr>
              <w:t>Time</w:t>
            </w:r>
          </w:p>
        </w:tc>
        <w:tc>
          <w:tcPr>
            <w:tcW w:w="8641" w:type="dxa"/>
            <w:vAlign w:val="center"/>
          </w:tcPr>
          <w:p w14:paraId="74EF9D8A" w14:textId="77777777" w:rsidR="001D5975" w:rsidRPr="006734F7" w:rsidRDefault="00000000">
            <w:pPr>
              <w:spacing w:line="276" w:lineRule="auto"/>
              <w:jc w:val="center"/>
              <w:rPr>
                <w:rFonts w:ascii="Times New Roman" w:hAnsi="Times New Roman"/>
                <w:b/>
                <w:sz w:val="28"/>
                <w:szCs w:val="28"/>
              </w:rPr>
            </w:pPr>
            <w:r w:rsidRPr="006734F7">
              <w:rPr>
                <w:rFonts w:ascii="Times New Roman" w:hAnsi="Times New Roman"/>
                <w:b/>
                <w:sz w:val="28"/>
                <w:szCs w:val="28"/>
              </w:rPr>
              <w:t xml:space="preserve">Type </w:t>
            </w:r>
            <w:proofErr w:type="spellStart"/>
            <w:r w:rsidRPr="006734F7">
              <w:rPr>
                <w:rFonts w:ascii="Times New Roman" w:hAnsi="Times New Roman"/>
                <w:b/>
                <w:sz w:val="28"/>
                <w:szCs w:val="28"/>
              </w:rPr>
              <w:t>of</w:t>
            </w:r>
            <w:proofErr w:type="spellEnd"/>
            <w:r w:rsidRPr="006734F7">
              <w:rPr>
                <w:rFonts w:ascii="Times New Roman" w:hAnsi="Times New Roman"/>
                <w:b/>
                <w:sz w:val="28"/>
                <w:szCs w:val="28"/>
              </w:rPr>
              <w:t xml:space="preserve"> </w:t>
            </w:r>
            <w:proofErr w:type="spellStart"/>
            <w:r w:rsidRPr="006734F7">
              <w:rPr>
                <w:rFonts w:ascii="Times New Roman" w:hAnsi="Times New Roman"/>
                <w:b/>
                <w:sz w:val="28"/>
                <w:szCs w:val="28"/>
              </w:rPr>
              <w:t>activity</w:t>
            </w:r>
            <w:proofErr w:type="spellEnd"/>
          </w:p>
        </w:tc>
      </w:tr>
      <w:tr w:rsidR="001D5975" w:rsidRPr="006734F7" w14:paraId="75DBBEA6" w14:textId="77777777" w:rsidTr="006734F7">
        <w:tc>
          <w:tcPr>
            <w:tcW w:w="1696" w:type="dxa"/>
          </w:tcPr>
          <w:p w14:paraId="4DB14CF5"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10:00 – 11:30</w:t>
            </w:r>
          </w:p>
        </w:tc>
        <w:tc>
          <w:tcPr>
            <w:tcW w:w="86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E235C3" w14:textId="77777777" w:rsidR="001D5975" w:rsidRPr="006E7B38" w:rsidRDefault="00000000">
            <w:pPr>
              <w:spacing w:line="276" w:lineRule="auto"/>
              <w:rPr>
                <w:rFonts w:ascii="Times New Roman" w:hAnsi="Times New Roman"/>
                <w:sz w:val="28"/>
                <w:szCs w:val="28"/>
                <w:lang w:val="en-US"/>
              </w:rPr>
            </w:pPr>
            <w:r w:rsidRPr="006E7B38">
              <w:rPr>
                <w:rFonts w:ascii="Times New Roman" w:hAnsi="Times New Roman"/>
                <w:b/>
                <w:sz w:val="28"/>
                <w:szCs w:val="28"/>
                <w:lang w:val="en-US"/>
              </w:rPr>
              <w:t>Panel Session #3:</w:t>
            </w:r>
            <w:r w:rsidRPr="006E7B38">
              <w:rPr>
                <w:rFonts w:ascii="Times New Roman" w:hAnsi="Times New Roman"/>
                <w:sz w:val="28"/>
                <w:szCs w:val="28"/>
                <w:lang w:val="en-US"/>
              </w:rPr>
              <w:t xml:space="preserve"> </w:t>
            </w:r>
          </w:p>
          <w:p w14:paraId="72353CC0" w14:textId="77777777" w:rsidR="001D5975" w:rsidRPr="006E7B38" w:rsidRDefault="006734F7">
            <w:pPr>
              <w:spacing w:line="276" w:lineRule="auto"/>
              <w:rPr>
                <w:rFonts w:ascii="Times New Roman" w:hAnsi="Times New Roman"/>
                <w:b/>
                <w:sz w:val="28"/>
                <w:szCs w:val="28"/>
                <w:lang w:val="en-US"/>
              </w:rPr>
            </w:pPr>
            <w:r w:rsidRPr="006E7B38">
              <w:rPr>
                <w:rFonts w:ascii="Times New Roman" w:hAnsi="Times New Roman"/>
                <w:b/>
                <w:sz w:val="28"/>
                <w:szCs w:val="28"/>
                <w:lang w:val="en-US"/>
              </w:rPr>
              <w:t>"Education and training of personnel in the field of partnership financing"</w:t>
            </w:r>
          </w:p>
          <w:p w14:paraId="2931C83E" w14:textId="397AB537" w:rsidR="001D5975" w:rsidRPr="00216BBF" w:rsidRDefault="00000000" w:rsidP="00216BBF">
            <w:pPr>
              <w:spacing w:line="276" w:lineRule="auto"/>
              <w:jc w:val="both"/>
              <w:rPr>
                <w:rFonts w:ascii="Times New Roman" w:hAnsi="Times New Roman"/>
                <w:sz w:val="28"/>
                <w:szCs w:val="28"/>
                <w:lang w:val="en-US"/>
              </w:rPr>
            </w:pPr>
            <w:r w:rsidRPr="006E7B38">
              <w:rPr>
                <w:rFonts w:ascii="Times New Roman" w:hAnsi="Times New Roman"/>
                <w:sz w:val="28"/>
                <w:szCs w:val="28"/>
                <w:lang w:val="en-US"/>
              </w:rPr>
              <w:t>The session "Education and training of personnel in the field of partnership financing" is aimed at discussing key issues related to the formation of qualified specialists for the dynamically developing industry of partnership (Islamic) finance. The participants of the session will consider advanced practices in the field of education and training of personnel, as well as ways of their adaptation to Russian realities. Particular attention will be paid to attracting international experience and expertise, developing cooperation with leading educational centers, as well as creating a specialized infrastructure that contributes to improving the qualifications of specialists in the field of partnership finance.</w:t>
            </w:r>
          </w:p>
        </w:tc>
      </w:tr>
      <w:tr w:rsidR="001D5975" w:rsidRPr="00216BBF" w14:paraId="4C3D6C2E" w14:textId="77777777" w:rsidTr="006734F7">
        <w:tc>
          <w:tcPr>
            <w:tcW w:w="1696" w:type="dxa"/>
          </w:tcPr>
          <w:p w14:paraId="0A2DD521"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11:30 - 12:30</w:t>
            </w:r>
          </w:p>
        </w:tc>
        <w:tc>
          <w:tcPr>
            <w:tcW w:w="8641" w:type="dxa"/>
            <w:vAlign w:val="center"/>
          </w:tcPr>
          <w:p w14:paraId="1B55F8FB" w14:textId="77777777" w:rsidR="001D5975" w:rsidRPr="006E7B38" w:rsidRDefault="00000000">
            <w:pPr>
              <w:spacing w:line="276" w:lineRule="auto"/>
              <w:rPr>
                <w:rFonts w:ascii="Times New Roman" w:hAnsi="Times New Roman"/>
                <w:b/>
                <w:sz w:val="28"/>
                <w:szCs w:val="28"/>
                <w:lang w:val="en-US"/>
              </w:rPr>
            </w:pPr>
            <w:r w:rsidRPr="006E7B38">
              <w:rPr>
                <w:rFonts w:ascii="Times New Roman" w:hAnsi="Times New Roman"/>
                <w:b/>
                <w:sz w:val="28"/>
                <w:szCs w:val="28"/>
                <w:lang w:val="en-US"/>
              </w:rPr>
              <w:t>Lunch in the format of bilateral meetings / Juma - prayer</w:t>
            </w:r>
          </w:p>
        </w:tc>
      </w:tr>
      <w:tr w:rsidR="001D5975" w:rsidRPr="00216BBF" w14:paraId="0CBA4A04" w14:textId="77777777" w:rsidTr="006734F7">
        <w:tc>
          <w:tcPr>
            <w:tcW w:w="1696" w:type="dxa"/>
          </w:tcPr>
          <w:p w14:paraId="6B6C06FC"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12:30 – 14:00</w:t>
            </w:r>
          </w:p>
        </w:tc>
        <w:tc>
          <w:tcPr>
            <w:tcW w:w="8641" w:type="dxa"/>
          </w:tcPr>
          <w:p w14:paraId="2A54EF6E" w14:textId="77777777" w:rsidR="001D5975" w:rsidRPr="006E7B38" w:rsidRDefault="00000000">
            <w:pPr>
              <w:jc w:val="both"/>
              <w:rPr>
                <w:rFonts w:ascii="Times New Roman" w:hAnsi="Times New Roman"/>
                <w:b/>
                <w:sz w:val="28"/>
                <w:szCs w:val="28"/>
                <w:lang w:val="en-US"/>
              </w:rPr>
            </w:pPr>
            <w:r w:rsidRPr="006E7B38">
              <w:rPr>
                <w:rFonts w:ascii="Times New Roman" w:hAnsi="Times New Roman"/>
                <w:b/>
                <w:sz w:val="28"/>
                <w:szCs w:val="28"/>
                <w:lang w:val="en-US"/>
              </w:rPr>
              <w:t>Seminar (Workshop) AAOIFI.</w:t>
            </w:r>
          </w:p>
          <w:p w14:paraId="1772086F" w14:textId="77777777" w:rsidR="001D5975" w:rsidRPr="006E7B38" w:rsidRDefault="00000000">
            <w:pPr>
              <w:spacing w:line="276" w:lineRule="auto"/>
              <w:jc w:val="both"/>
              <w:rPr>
                <w:rFonts w:ascii="Times New Roman" w:hAnsi="Times New Roman"/>
                <w:bCs/>
                <w:sz w:val="28"/>
                <w:szCs w:val="28"/>
                <w:lang w:val="en-US"/>
              </w:rPr>
            </w:pPr>
            <w:r w:rsidRPr="006E7B38">
              <w:rPr>
                <w:rFonts w:ascii="Times New Roman" w:hAnsi="Times New Roman"/>
                <w:sz w:val="28"/>
                <w:szCs w:val="28"/>
                <w:lang w:val="en-US"/>
              </w:rPr>
              <w:t>The series of seminars (workshops), including "Basics of Islamic Financial Products", "Introduction to AAOIFI Standards" and "Getting to Know Sukuk", is designed to train specialists in the field of partner financing. The first seminar will present key Islamic financial products that comply with Shariah standards. The second seminar will introduce the basic principles and requirements of AAOIFI standards. The third seminar will focus on sukuk, Islamic bonds, their structure, types and regulatory features. The goal of all seminars is to develop practical skills and knowledge for successful work in the field of partner financing.</w:t>
            </w:r>
          </w:p>
        </w:tc>
      </w:tr>
      <w:tr w:rsidR="001D5975" w:rsidRPr="00216BBF" w14:paraId="3BA6A9A8" w14:textId="77777777" w:rsidTr="006734F7">
        <w:tc>
          <w:tcPr>
            <w:tcW w:w="1696" w:type="dxa"/>
          </w:tcPr>
          <w:p w14:paraId="61B63E10"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t>14:00 - 14:30</w:t>
            </w:r>
          </w:p>
        </w:tc>
        <w:tc>
          <w:tcPr>
            <w:tcW w:w="8641" w:type="dxa"/>
            <w:vAlign w:val="center"/>
          </w:tcPr>
          <w:p w14:paraId="2777D803" w14:textId="77777777" w:rsidR="001D5975" w:rsidRPr="006E7B38" w:rsidRDefault="00000000">
            <w:pPr>
              <w:spacing w:line="276" w:lineRule="auto"/>
              <w:rPr>
                <w:rFonts w:ascii="Times New Roman" w:hAnsi="Times New Roman"/>
                <w:sz w:val="28"/>
                <w:szCs w:val="28"/>
                <w:lang w:val="en-US"/>
              </w:rPr>
            </w:pPr>
            <w:r w:rsidRPr="006E7B38">
              <w:rPr>
                <w:rFonts w:ascii="Times New Roman" w:hAnsi="Times New Roman"/>
                <w:b/>
                <w:sz w:val="28"/>
                <w:szCs w:val="28"/>
                <w:lang w:val="en-US"/>
              </w:rPr>
              <w:t xml:space="preserve">Official signing ceremony of the </w:t>
            </w:r>
            <w:proofErr w:type="spellStart"/>
            <w:r w:rsidRPr="006E7B38">
              <w:rPr>
                <w:rFonts w:ascii="Times New Roman" w:hAnsi="Times New Roman"/>
                <w:b/>
                <w:sz w:val="28"/>
                <w:szCs w:val="28"/>
                <w:lang w:val="en-US"/>
              </w:rPr>
              <w:t>KazanForum</w:t>
            </w:r>
            <w:proofErr w:type="spellEnd"/>
            <w:r w:rsidRPr="006E7B38">
              <w:rPr>
                <w:rFonts w:ascii="Times New Roman" w:hAnsi="Times New Roman"/>
                <w:b/>
                <w:sz w:val="28"/>
                <w:szCs w:val="28"/>
                <w:lang w:val="en-US"/>
              </w:rPr>
              <w:t xml:space="preserve"> agreements</w:t>
            </w:r>
          </w:p>
        </w:tc>
      </w:tr>
      <w:tr w:rsidR="001D5975" w:rsidRPr="00216BBF" w14:paraId="2E0F6D8E" w14:textId="77777777" w:rsidTr="006734F7">
        <w:tc>
          <w:tcPr>
            <w:tcW w:w="1696" w:type="dxa"/>
          </w:tcPr>
          <w:p w14:paraId="03C75F36" w14:textId="77777777" w:rsidR="001D5975" w:rsidRPr="006734F7" w:rsidRDefault="00000000" w:rsidP="006734F7">
            <w:pPr>
              <w:spacing w:line="276" w:lineRule="auto"/>
              <w:ind w:right="-114"/>
              <w:rPr>
                <w:rFonts w:ascii="Times New Roman" w:hAnsi="Times New Roman"/>
                <w:sz w:val="28"/>
                <w:szCs w:val="28"/>
              </w:rPr>
            </w:pPr>
            <w:r w:rsidRPr="006734F7">
              <w:rPr>
                <w:rFonts w:ascii="Times New Roman" w:hAnsi="Times New Roman"/>
                <w:sz w:val="28"/>
                <w:szCs w:val="28"/>
              </w:rPr>
              <w:lastRenderedPageBreak/>
              <w:t>14:30 – 16:30</w:t>
            </w:r>
          </w:p>
        </w:tc>
        <w:tc>
          <w:tcPr>
            <w:tcW w:w="8641" w:type="dxa"/>
            <w:vAlign w:val="center"/>
          </w:tcPr>
          <w:p w14:paraId="129C518B" w14:textId="77777777" w:rsidR="001D5975" w:rsidRPr="006E7B38" w:rsidRDefault="00000000">
            <w:pPr>
              <w:spacing w:line="276" w:lineRule="auto"/>
              <w:jc w:val="both"/>
              <w:rPr>
                <w:rFonts w:ascii="Times New Roman" w:hAnsi="Times New Roman"/>
                <w:b/>
                <w:sz w:val="28"/>
                <w:szCs w:val="28"/>
                <w:lang w:val="en-US"/>
              </w:rPr>
            </w:pPr>
            <w:r w:rsidRPr="006E7B38">
              <w:rPr>
                <w:rFonts w:ascii="Times New Roman" w:hAnsi="Times New Roman"/>
                <w:b/>
                <w:sz w:val="28"/>
                <w:szCs w:val="28"/>
                <w:lang w:val="en-US"/>
              </w:rPr>
              <w:t xml:space="preserve">Plenary session of </w:t>
            </w:r>
            <w:proofErr w:type="spellStart"/>
            <w:r w:rsidRPr="006E7B38">
              <w:rPr>
                <w:rFonts w:ascii="Times New Roman" w:hAnsi="Times New Roman"/>
                <w:b/>
                <w:sz w:val="28"/>
                <w:szCs w:val="28"/>
                <w:lang w:val="en-US"/>
              </w:rPr>
              <w:t>KazanForum</w:t>
            </w:r>
            <w:proofErr w:type="spellEnd"/>
            <w:r w:rsidRPr="006E7B38">
              <w:rPr>
                <w:rFonts w:ascii="Times New Roman" w:hAnsi="Times New Roman"/>
                <w:b/>
                <w:sz w:val="28"/>
                <w:szCs w:val="28"/>
                <w:lang w:val="en-US"/>
              </w:rPr>
              <w:t>: “Digital financial system as an alternative in the development of relations between Russia and OIC countries”.</w:t>
            </w:r>
          </w:p>
          <w:p w14:paraId="11F0FA72" w14:textId="77777777" w:rsidR="00C272B3" w:rsidRPr="006E7B38" w:rsidRDefault="00C272B3" w:rsidP="00C272B3">
            <w:pPr>
              <w:autoSpaceDE w:val="0"/>
              <w:autoSpaceDN w:val="0"/>
              <w:adjustRightInd w:val="0"/>
              <w:rPr>
                <w:rFonts w:ascii="Times New Roman" w:hAnsi="Times New Roman"/>
                <w:color w:val="auto"/>
                <w:sz w:val="28"/>
                <w:szCs w:val="28"/>
                <w:lang w:val="en-US"/>
              </w:rPr>
            </w:pPr>
            <w:r w:rsidRPr="006E7B38">
              <w:rPr>
                <w:rFonts w:ascii="Times New Roman" w:hAnsi="Times New Roman"/>
                <w:color w:val="auto"/>
                <w:sz w:val="28"/>
                <w:szCs w:val="28"/>
                <w:lang w:val="en-US"/>
              </w:rPr>
              <w:t>The experts of the plenary session will continue the topic mentioned at the BRICS summit on digitalization, since in the context of global economic changes and challenges facing the international community, it is becoming a key factor for strengthening cooperation between Russia and the states of the Organization of Islamic Cooperation (OIC).</w:t>
            </w:r>
          </w:p>
          <w:p w14:paraId="64C49CB0" w14:textId="77777777" w:rsidR="00C272B3" w:rsidRPr="006E7B38" w:rsidRDefault="00C272B3" w:rsidP="00C272B3">
            <w:pPr>
              <w:autoSpaceDE w:val="0"/>
              <w:autoSpaceDN w:val="0"/>
              <w:adjustRightInd w:val="0"/>
              <w:rPr>
                <w:rFonts w:ascii="Times New Roman" w:hAnsi="Times New Roman"/>
                <w:color w:val="auto"/>
                <w:sz w:val="28"/>
                <w:szCs w:val="28"/>
                <w:lang w:val="en-US"/>
              </w:rPr>
            </w:pPr>
            <w:r w:rsidRPr="006E7B38">
              <w:rPr>
                <w:rFonts w:ascii="Times New Roman" w:hAnsi="Times New Roman"/>
                <w:color w:val="auto"/>
                <w:sz w:val="28"/>
                <w:szCs w:val="28"/>
                <w:lang w:val="en-US"/>
              </w:rPr>
              <w:t>During the meeting, speakers will discuss issues of implementation</w:t>
            </w:r>
          </w:p>
          <w:p w14:paraId="66E659C9" w14:textId="222A4E44" w:rsidR="00C272B3" w:rsidRPr="00216BBF" w:rsidRDefault="00C272B3" w:rsidP="00C272B3">
            <w:pPr>
              <w:autoSpaceDE w:val="0"/>
              <w:autoSpaceDN w:val="0"/>
              <w:adjustRightInd w:val="0"/>
              <w:rPr>
                <w:rFonts w:ascii="Times New Roman" w:hAnsi="Times New Roman"/>
                <w:color w:val="auto"/>
                <w:sz w:val="28"/>
                <w:szCs w:val="28"/>
                <w:lang w:val="en-US"/>
              </w:rPr>
            </w:pPr>
            <w:r w:rsidRPr="006E7B38">
              <w:rPr>
                <w:rFonts w:ascii="Times New Roman" w:hAnsi="Times New Roman"/>
                <w:color w:val="auto"/>
                <w:sz w:val="28"/>
                <w:szCs w:val="28"/>
                <w:lang w:val="en-US"/>
              </w:rPr>
              <w:t>innovative technologies in various sectors of the economy, will share successful examples of the implementation of digital projects, as well as interstate partnership and exchange of experience. The prospects for creating unified digital platforms for interaction between countries will be considered. Considerable attention will be paid to new opportunities for international cooperation in this area between Russia and the OIC countries.</w:t>
            </w:r>
          </w:p>
        </w:tc>
      </w:tr>
    </w:tbl>
    <w:p w14:paraId="20EAABE4" w14:textId="77777777" w:rsidR="001D5975" w:rsidRPr="00216BBF" w:rsidRDefault="001D5975">
      <w:pPr>
        <w:rPr>
          <w:lang w:val="en-US"/>
        </w:rPr>
      </w:pPr>
    </w:p>
    <w:sectPr w:rsidR="001D5975" w:rsidRPr="00216BB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70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3CB46" w14:textId="77777777" w:rsidR="00834857" w:rsidRDefault="00834857">
      <w:pPr>
        <w:spacing w:after="0" w:line="240" w:lineRule="auto"/>
      </w:pPr>
      <w:r>
        <w:separator/>
      </w:r>
    </w:p>
  </w:endnote>
  <w:endnote w:type="continuationSeparator" w:id="0">
    <w:p w14:paraId="35F59290" w14:textId="77777777" w:rsidR="00834857" w:rsidRDefault="00834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XO Thames">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5431C" w14:textId="77777777" w:rsidR="00C115F3" w:rsidRDefault="00C115F3">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664B" w14:textId="77777777" w:rsidR="00C115F3" w:rsidRDefault="00C115F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33554" w14:textId="77777777" w:rsidR="00C115F3" w:rsidRDefault="00C115F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68F0D" w14:textId="77777777" w:rsidR="00834857" w:rsidRDefault="00834857">
      <w:pPr>
        <w:spacing w:after="0" w:line="240" w:lineRule="auto"/>
      </w:pPr>
      <w:r>
        <w:separator/>
      </w:r>
    </w:p>
  </w:footnote>
  <w:footnote w:type="continuationSeparator" w:id="0">
    <w:p w14:paraId="26A3D364" w14:textId="77777777" w:rsidR="00834857" w:rsidRDefault="00834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1D39D" w14:textId="77777777" w:rsidR="00C115F3" w:rsidRDefault="00C115F3">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0C6DC" w14:textId="50EDB9FE" w:rsidR="001D5975" w:rsidRPr="006734F7" w:rsidRDefault="001D5975">
    <w:pPr>
      <w:jc w:val="right"/>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A8451" w14:textId="77777777" w:rsidR="00C115F3" w:rsidRDefault="00C115F3">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007079"/>
    <w:multiLevelType w:val="multilevel"/>
    <w:tmpl w:val="61DCB8B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2EC31935"/>
    <w:multiLevelType w:val="multilevel"/>
    <w:tmpl w:val="8FF63FA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387A5126"/>
    <w:multiLevelType w:val="multilevel"/>
    <w:tmpl w:val="C9FAFE8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3C2F0A52"/>
    <w:multiLevelType w:val="multilevel"/>
    <w:tmpl w:val="2DBE5A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5ABE6860"/>
    <w:multiLevelType w:val="multilevel"/>
    <w:tmpl w:val="F89AB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2"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502743320">
    <w:abstractNumId w:val="4"/>
  </w:num>
  <w:num w:numId="2" w16cid:durableId="535118167">
    <w:abstractNumId w:val="0"/>
  </w:num>
  <w:num w:numId="3" w16cid:durableId="373848680">
    <w:abstractNumId w:val="1"/>
  </w:num>
  <w:num w:numId="4" w16cid:durableId="520363096">
    <w:abstractNumId w:val="2"/>
  </w:num>
  <w:num w:numId="5" w16cid:durableId="73508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75"/>
    <w:rsid w:val="000313CF"/>
    <w:rsid w:val="00034F9B"/>
    <w:rsid w:val="000D5891"/>
    <w:rsid w:val="001D2DBF"/>
    <w:rsid w:val="001D5975"/>
    <w:rsid w:val="00216BBF"/>
    <w:rsid w:val="0022523D"/>
    <w:rsid w:val="00390E71"/>
    <w:rsid w:val="004F6B01"/>
    <w:rsid w:val="005C6FB7"/>
    <w:rsid w:val="006734F7"/>
    <w:rsid w:val="00677270"/>
    <w:rsid w:val="006E7B38"/>
    <w:rsid w:val="00834857"/>
    <w:rsid w:val="009A3F0A"/>
    <w:rsid w:val="00A32120"/>
    <w:rsid w:val="00A75E4B"/>
    <w:rsid w:val="00B33549"/>
    <w:rsid w:val="00BE3230"/>
    <w:rsid w:val="00C115F3"/>
    <w:rsid w:val="00C272B3"/>
    <w:rsid w:val="00C566BC"/>
    <w:rsid w:val="00CF5185"/>
    <w:rsid w:val="00E95AD7"/>
    <w:rsid w:val="00EC6AC8"/>
    <w:rsid w:val="00FF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4459E20"/>
  <w15:docId w15:val="{9E6080DA-ADA8-A341-943F-E8AB15472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keepLines/>
      <w:spacing w:before="360" w:after="80"/>
      <w:outlineLvl w:val="0"/>
    </w:pPr>
    <w:rPr>
      <w:rFonts w:asciiTheme="majorHAnsi" w:hAnsiTheme="majorHAnsi"/>
      <w:color w:val="2F5496" w:themeColor="accent1" w:themeShade="BF"/>
      <w:sz w:val="40"/>
    </w:rPr>
  </w:style>
  <w:style w:type="paragraph" w:styleId="2">
    <w:name w:val="heading 2"/>
    <w:basedOn w:val="a"/>
    <w:next w:val="a"/>
    <w:link w:val="20"/>
    <w:uiPriority w:val="9"/>
    <w:qFormat/>
    <w:pPr>
      <w:keepNext/>
      <w:keepLines/>
      <w:spacing w:before="160" w:after="80"/>
      <w:outlineLvl w:val="1"/>
    </w:pPr>
    <w:rPr>
      <w:rFonts w:asciiTheme="majorHAnsi" w:hAnsiTheme="majorHAnsi"/>
      <w:color w:val="2F5496" w:themeColor="accent1" w:themeShade="BF"/>
      <w:sz w:val="32"/>
    </w:rPr>
  </w:style>
  <w:style w:type="paragraph" w:styleId="3">
    <w:name w:val="heading 3"/>
    <w:basedOn w:val="a"/>
    <w:next w:val="a"/>
    <w:link w:val="30"/>
    <w:uiPriority w:val="9"/>
    <w:qFormat/>
    <w:pPr>
      <w:keepNext/>
      <w:keepLines/>
      <w:spacing w:before="160" w:after="80"/>
      <w:outlineLvl w:val="2"/>
    </w:pPr>
    <w:rPr>
      <w:color w:val="2F5496" w:themeColor="accent1" w:themeShade="BF"/>
      <w:sz w:val="28"/>
    </w:rPr>
  </w:style>
  <w:style w:type="paragraph" w:styleId="4">
    <w:name w:val="heading 4"/>
    <w:basedOn w:val="a"/>
    <w:next w:val="a"/>
    <w:link w:val="40"/>
    <w:uiPriority w:val="9"/>
    <w:qFormat/>
    <w:pPr>
      <w:keepNext/>
      <w:keepLines/>
      <w:spacing w:before="80" w:after="40"/>
      <w:outlineLvl w:val="3"/>
    </w:pPr>
    <w:rPr>
      <w:i/>
      <w:color w:val="2F5496" w:themeColor="accent1" w:themeShade="BF"/>
    </w:rPr>
  </w:style>
  <w:style w:type="paragraph" w:styleId="5">
    <w:name w:val="heading 5"/>
    <w:basedOn w:val="a"/>
    <w:next w:val="a"/>
    <w:link w:val="50"/>
    <w:uiPriority w:val="9"/>
    <w:qFormat/>
    <w:pPr>
      <w:keepNext/>
      <w:keepLines/>
      <w:spacing w:before="80" w:after="40"/>
      <w:outlineLvl w:val="4"/>
    </w:pPr>
    <w:rPr>
      <w:color w:val="2F5496" w:themeColor="accent1" w:themeShade="BF"/>
    </w:rPr>
  </w:style>
  <w:style w:type="paragraph" w:styleId="6">
    <w:name w:val="heading 6"/>
    <w:basedOn w:val="a"/>
    <w:next w:val="a"/>
    <w:link w:val="60"/>
    <w:uiPriority w:val="9"/>
    <w:qFormat/>
    <w:pPr>
      <w:keepNext/>
      <w:keepLines/>
      <w:spacing w:before="40" w:after="0"/>
      <w:outlineLvl w:val="5"/>
    </w:pPr>
    <w:rPr>
      <w:i/>
      <w:color w:val="595959" w:themeColor="text1" w:themeTint="A6"/>
    </w:rPr>
  </w:style>
  <w:style w:type="paragraph" w:styleId="7">
    <w:name w:val="heading 7"/>
    <w:basedOn w:val="a"/>
    <w:next w:val="a"/>
    <w:link w:val="70"/>
    <w:uiPriority w:val="9"/>
    <w:qFormat/>
    <w:pPr>
      <w:keepNext/>
      <w:keepLines/>
      <w:spacing w:before="40" w:after="0"/>
      <w:outlineLvl w:val="6"/>
    </w:pPr>
    <w:rPr>
      <w:color w:val="595959" w:themeColor="text1" w:themeTint="A6"/>
    </w:rPr>
  </w:style>
  <w:style w:type="paragraph" w:styleId="8">
    <w:name w:val="heading 8"/>
    <w:basedOn w:val="a"/>
    <w:next w:val="a"/>
    <w:link w:val="80"/>
    <w:uiPriority w:val="9"/>
    <w:qFormat/>
    <w:pPr>
      <w:keepNext/>
      <w:keepLines/>
      <w:spacing w:after="0"/>
      <w:outlineLvl w:val="7"/>
    </w:pPr>
    <w:rPr>
      <w:i/>
      <w:color w:val="272727" w:themeColor="text1" w:themeTint="D8"/>
    </w:rPr>
  </w:style>
  <w:style w:type="paragraph" w:styleId="9">
    <w:name w:val="heading 9"/>
    <w:basedOn w:val="a"/>
    <w:next w:val="a"/>
    <w:link w:val="90"/>
    <w:uiPriority w:val="9"/>
    <w:qFormat/>
    <w:pPr>
      <w:keepNext/>
      <w:keepLines/>
      <w:spacing w:after="0"/>
      <w:outlineLvl w:val="8"/>
    </w:pPr>
    <w:rPr>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color w:val="595959" w:themeColor="text1" w:themeTint="A6"/>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character" w:customStyle="1" w:styleId="30">
    <w:name w:val="Заголовок 3 Знак"/>
    <w:basedOn w:val="1"/>
    <w:link w:val="3"/>
    <w:rPr>
      <w:color w:val="2F5496" w:themeColor="accent1" w:themeShade="BF"/>
      <w:sz w:val="28"/>
    </w:rPr>
  </w:style>
  <w:style w:type="paragraph" w:customStyle="1" w:styleId="12">
    <w:name w:val="Сильная ссылка1"/>
    <w:basedOn w:val="13"/>
    <w:link w:val="a3"/>
    <w:rPr>
      <w:b/>
      <w:smallCaps/>
      <w:color w:val="2F5496" w:themeColor="accent1" w:themeShade="BF"/>
      <w:spacing w:val="5"/>
    </w:rPr>
  </w:style>
  <w:style w:type="character" w:styleId="a3">
    <w:name w:val="Intense Reference"/>
    <w:basedOn w:val="a0"/>
    <w:link w:val="12"/>
    <w:rPr>
      <w:b/>
      <w:smallCaps/>
      <w:color w:val="2F5496" w:themeColor="accent1" w:themeShade="BF"/>
      <w:spacing w:val="5"/>
    </w:rPr>
  </w:style>
  <w:style w:type="character" w:customStyle="1" w:styleId="90">
    <w:name w:val="Заголовок 9 Знак"/>
    <w:basedOn w:val="1"/>
    <w:link w:val="9"/>
    <w:rPr>
      <w:color w:val="272727" w:themeColor="text1" w:themeTint="D8"/>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basedOn w:val="1"/>
    <w:link w:val="5"/>
    <w:rPr>
      <w:color w:val="2F5496" w:themeColor="accent1" w:themeShade="BF"/>
    </w:rPr>
  </w:style>
  <w:style w:type="character" w:customStyle="1" w:styleId="11">
    <w:name w:val="Заголовок 1 Знак"/>
    <w:basedOn w:val="1"/>
    <w:link w:val="10"/>
    <w:rPr>
      <w:rFonts w:asciiTheme="majorHAnsi" w:hAnsiTheme="majorHAnsi"/>
      <w:color w:val="2F5496" w:themeColor="accent1" w:themeShade="BF"/>
      <w:sz w:val="40"/>
    </w:rPr>
  </w:style>
  <w:style w:type="paragraph" w:customStyle="1" w:styleId="14">
    <w:name w:val="Гиперссылка1"/>
    <w:link w:val="a4"/>
    <w:rPr>
      <w:color w:val="0000FF"/>
      <w:u w:val="single"/>
    </w:rPr>
  </w:style>
  <w:style w:type="character" w:styleId="a4">
    <w:name w:val="Hyperlink"/>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character" w:customStyle="1" w:styleId="80">
    <w:name w:val="Заголовок 8 Знак"/>
    <w:basedOn w:val="1"/>
    <w:link w:val="8"/>
    <w:rPr>
      <w:i/>
      <w:color w:val="272727" w:themeColor="text1" w:themeTint="D8"/>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3">
    <w:name w:val="Quote"/>
    <w:basedOn w:val="a"/>
    <w:next w:val="a"/>
    <w:link w:val="24"/>
    <w:pPr>
      <w:spacing w:before="160"/>
      <w:jc w:val="center"/>
    </w:pPr>
    <w:rPr>
      <w:i/>
      <w:color w:val="404040" w:themeColor="text1" w:themeTint="BF"/>
    </w:rPr>
  </w:style>
  <w:style w:type="character" w:customStyle="1" w:styleId="24">
    <w:name w:val="Цитата 2 Знак"/>
    <w:basedOn w:val="1"/>
    <w:link w:val="23"/>
    <w:rPr>
      <w:i/>
      <w:color w:val="404040" w:themeColor="text1" w:themeTint="BF"/>
    </w:rPr>
  </w:style>
  <w:style w:type="paragraph" w:styleId="a7">
    <w:name w:val="Intense Quote"/>
    <w:basedOn w:val="a"/>
    <w:next w:val="a"/>
    <w:link w:val="a8"/>
    <w:pPr>
      <w:spacing w:before="360" w:after="360"/>
      <w:ind w:left="864" w:right="864"/>
      <w:jc w:val="center"/>
    </w:pPr>
    <w:rPr>
      <w:i/>
      <w:color w:val="2F5496" w:themeColor="accent1" w:themeShade="BF"/>
    </w:rPr>
  </w:style>
  <w:style w:type="character" w:customStyle="1" w:styleId="a8">
    <w:name w:val="Выделенная цитата Знак"/>
    <w:basedOn w:val="1"/>
    <w:link w:val="a7"/>
    <w:rPr>
      <w:i/>
      <w:color w:val="2F5496" w:themeColor="accent1" w:themeShade="BF"/>
    </w:rPr>
  </w:style>
  <w:style w:type="paragraph" w:styleId="a9">
    <w:name w:val="Subtitle"/>
    <w:basedOn w:val="a"/>
    <w:next w:val="a"/>
    <w:link w:val="aa"/>
    <w:uiPriority w:val="11"/>
    <w:qFormat/>
    <w:pPr>
      <w:numPr>
        <w:ilvl w:val="1"/>
      </w:numPr>
    </w:pPr>
    <w:rPr>
      <w:color w:val="595959" w:themeColor="text1" w:themeTint="A6"/>
      <w:spacing w:val="15"/>
      <w:sz w:val="28"/>
    </w:rPr>
  </w:style>
  <w:style w:type="character" w:customStyle="1" w:styleId="aa">
    <w:name w:val="Подзаголовок Знак"/>
    <w:basedOn w:val="1"/>
    <w:link w:val="a9"/>
    <w:rPr>
      <w:color w:val="595959" w:themeColor="text1" w:themeTint="A6"/>
      <w:spacing w:val="15"/>
      <w:sz w:val="28"/>
    </w:rPr>
  </w:style>
  <w:style w:type="paragraph" w:customStyle="1" w:styleId="17">
    <w:name w:val="Сильное выделение1"/>
    <w:basedOn w:val="13"/>
    <w:link w:val="ab"/>
    <w:rPr>
      <w:i/>
      <w:color w:val="2F5496" w:themeColor="accent1" w:themeShade="BF"/>
    </w:rPr>
  </w:style>
  <w:style w:type="character" w:styleId="ab">
    <w:name w:val="Intense Emphasis"/>
    <w:basedOn w:val="a0"/>
    <w:link w:val="17"/>
    <w:rPr>
      <w:i/>
      <w:color w:val="2F5496" w:themeColor="accent1" w:themeShade="BF"/>
    </w:rPr>
  </w:style>
  <w:style w:type="paragraph" w:styleId="ac">
    <w:name w:val="Title"/>
    <w:basedOn w:val="a"/>
    <w:next w:val="a"/>
    <w:link w:val="ad"/>
    <w:uiPriority w:val="10"/>
    <w:qFormat/>
    <w:pPr>
      <w:spacing w:after="80" w:line="240" w:lineRule="auto"/>
      <w:contextualSpacing/>
    </w:pPr>
    <w:rPr>
      <w:rFonts w:asciiTheme="majorHAnsi" w:hAnsiTheme="majorHAnsi"/>
      <w:spacing w:val="-10"/>
      <w:sz w:val="56"/>
    </w:rPr>
  </w:style>
  <w:style w:type="character" w:customStyle="1" w:styleId="ad">
    <w:name w:val="Заголовок Знак"/>
    <w:basedOn w:val="1"/>
    <w:link w:val="ac"/>
    <w:rPr>
      <w:rFonts w:asciiTheme="majorHAnsi" w:hAnsiTheme="majorHAnsi"/>
      <w:spacing w:val="-10"/>
      <w:sz w:val="56"/>
    </w:rPr>
  </w:style>
  <w:style w:type="character" w:customStyle="1" w:styleId="40">
    <w:name w:val="Заголовок 4 Знак"/>
    <w:basedOn w:val="1"/>
    <w:link w:val="4"/>
    <w:rPr>
      <w:i/>
      <w:color w:val="2F5496" w:themeColor="accent1" w:themeShade="BF"/>
    </w:rPr>
  </w:style>
  <w:style w:type="character" w:customStyle="1" w:styleId="20">
    <w:name w:val="Заголовок 2 Знак"/>
    <w:basedOn w:val="1"/>
    <w:link w:val="2"/>
    <w:rPr>
      <w:rFonts w:asciiTheme="majorHAnsi" w:hAnsiTheme="majorHAnsi"/>
      <w:color w:val="2F5496" w:themeColor="accent1" w:themeShade="BF"/>
      <w:sz w:val="32"/>
    </w:rPr>
  </w:style>
  <w:style w:type="character" w:customStyle="1" w:styleId="60">
    <w:name w:val="Заголовок 6 Знак"/>
    <w:basedOn w:val="1"/>
    <w:link w:val="6"/>
    <w:rPr>
      <w:i/>
      <w:color w:val="595959" w:themeColor="text1" w:themeTint="A6"/>
    </w:rPr>
  </w:style>
  <w:style w:type="paragraph" w:customStyle="1" w:styleId="13">
    <w:name w:val="Основной шрифт абзаца1"/>
    <w:link w:val="18"/>
  </w:style>
  <w:style w:type="table" w:customStyle="1" w:styleId="18">
    <w:name w:val="Сетка таблицы1"/>
    <w:basedOn w:val="a1"/>
    <w:link w:val="13"/>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header"/>
    <w:basedOn w:val="a"/>
    <w:link w:val="af0"/>
    <w:uiPriority w:val="99"/>
    <w:unhideWhenUsed/>
    <w:rsid w:val="006734F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734F7"/>
  </w:style>
  <w:style w:type="paragraph" w:styleId="af1">
    <w:name w:val="footer"/>
    <w:basedOn w:val="a"/>
    <w:link w:val="af2"/>
    <w:uiPriority w:val="99"/>
    <w:unhideWhenUsed/>
    <w:rsid w:val="006734F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73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683</Words>
  <Characters>4574</Characters>
  <Application>Microsoft Office Word</Application>
  <DocSecurity>0</DocSecurity>
  <Lines>101</Lines>
  <Paragraphs>24</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Гульнура Ахтамова</cp:lastModifiedBy>
  <cp:revision>13</cp:revision>
  <dcterms:created xsi:type="dcterms:W3CDTF">2025-03-18T06:40:00Z</dcterms:created>
  <dcterms:modified xsi:type="dcterms:W3CDTF">2025-03-28T09:04:00Z</dcterms:modified>
</cp:coreProperties>
</file>